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97836" w14:textId="77777777" w:rsidR="00B84B29" w:rsidRDefault="00B84B29" w:rsidP="00B84B29">
      <w:pPr>
        <w:pStyle w:val="Kop1"/>
        <w:jc w:val="both"/>
      </w:pPr>
      <w:bookmarkStart w:id="0" w:name="_Toc468976815"/>
      <w:r>
        <w:t>BIJLAGE 1: Stappenplan voor het evaluatiegesprek</w:t>
      </w:r>
      <w:bookmarkEnd w:id="0"/>
    </w:p>
    <w:p w14:paraId="1BD56A37" w14:textId="77777777" w:rsidR="00B84B29" w:rsidRDefault="00B84B29" w:rsidP="00B84B29">
      <w:pPr>
        <w:jc w:val="both"/>
      </w:pPr>
    </w:p>
    <w:tbl>
      <w:tblPr>
        <w:tblStyle w:val="Tabelraster"/>
        <w:tblW w:w="0" w:type="auto"/>
        <w:tblInd w:w="-567" w:type="dxa"/>
        <w:tblLook w:val="04A0" w:firstRow="1" w:lastRow="0" w:firstColumn="1" w:lastColumn="0" w:noHBand="0" w:noVBand="1"/>
      </w:tblPr>
      <w:tblGrid>
        <w:gridCol w:w="6912"/>
        <w:gridCol w:w="2060"/>
      </w:tblGrid>
      <w:tr w:rsidR="00B84B29" w:rsidRPr="00174B13" w14:paraId="1CDCAE56" w14:textId="77777777" w:rsidTr="00F70032">
        <w:tc>
          <w:tcPr>
            <w:tcW w:w="6912" w:type="dxa"/>
          </w:tcPr>
          <w:p w14:paraId="6558751A" w14:textId="77777777" w:rsidR="00B84B29" w:rsidRPr="00174B13" w:rsidRDefault="00B84B29" w:rsidP="00F70032">
            <w:pPr>
              <w:ind w:left="0"/>
              <w:jc w:val="both"/>
              <w:rPr>
                <w:b/>
                <w:sz w:val="24"/>
                <w:szCs w:val="28"/>
              </w:rPr>
            </w:pPr>
            <w:r w:rsidRPr="00174B13">
              <w:rPr>
                <w:b/>
                <w:sz w:val="24"/>
                <w:szCs w:val="28"/>
              </w:rPr>
              <w:t>Stappen</w:t>
            </w:r>
          </w:p>
        </w:tc>
        <w:tc>
          <w:tcPr>
            <w:tcW w:w="2060" w:type="dxa"/>
          </w:tcPr>
          <w:p w14:paraId="0D915E55" w14:textId="77777777" w:rsidR="00B84B29" w:rsidRPr="00174B13" w:rsidRDefault="00B84B29" w:rsidP="00F70032">
            <w:pPr>
              <w:ind w:left="0"/>
              <w:jc w:val="both"/>
              <w:rPr>
                <w:b/>
                <w:sz w:val="24"/>
                <w:szCs w:val="28"/>
              </w:rPr>
            </w:pPr>
            <w:r w:rsidRPr="00174B13">
              <w:rPr>
                <w:b/>
                <w:sz w:val="24"/>
                <w:szCs w:val="28"/>
              </w:rPr>
              <w:t>Tijdstip</w:t>
            </w:r>
            <w:r>
              <w:rPr>
                <w:rStyle w:val="Voetnootmarkering"/>
                <w:b/>
                <w:sz w:val="24"/>
                <w:szCs w:val="28"/>
              </w:rPr>
              <w:footnoteReference w:id="1"/>
            </w:r>
          </w:p>
        </w:tc>
      </w:tr>
      <w:tr w:rsidR="00B84B29" w14:paraId="0F025F3E" w14:textId="77777777" w:rsidTr="00F70032">
        <w:tc>
          <w:tcPr>
            <w:tcW w:w="6912" w:type="dxa"/>
          </w:tcPr>
          <w:p w14:paraId="5918C958" w14:textId="77777777" w:rsidR="00B84B29" w:rsidRPr="00DA0082" w:rsidRDefault="00B84B29" w:rsidP="00F70032">
            <w:pPr>
              <w:spacing w:before="60"/>
              <w:ind w:left="0"/>
              <w:jc w:val="both"/>
              <w:rPr>
                <w:b/>
              </w:rPr>
            </w:pPr>
            <w:r w:rsidRPr="00DA0082">
              <w:rPr>
                <w:b/>
              </w:rPr>
              <w:t>Voorbereiding</w:t>
            </w:r>
          </w:p>
          <w:p w14:paraId="26F12656" w14:textId="77777777" w:rsidR="00B84B29" w:rsidRDefault="00B84B29" w:rsidP="00B84B29">
            <w:pPr>
              <w:pStyle w:val="Lijstalinea"/>
              <w:numPr>
                <w:ilvl w:val="0"/>
                <w:numId w:val="1"/>
              </w:numPr>
              <w:jc w:val="both"/>
            </w:pPr>
            <w:r>
              <w:t>Kerkenraad plant het gesprek</w:t>
            </w:r>
          </w:p>
          <w:p w14:paraId="0C588444" w14:textId="77777777" w:rsidR="00B84B29" w:rsidRDefault="00B84B29" w:rsidP="00B84B29">
            <w:pPr>
              <w:pStyle w:val="Lijstalinea"/>
              <w:numPr>
                <w:ilvl w:val="0"/>
                <w:numId w:val="1"/>
              </w:numPr>
              <w:jc w:val="both"/>
            </w:pPr>
            <w:r>
              <w:t>Kerkenraad nodigt de deelnemers uit voor gesprek</w:t>
            </w:r>
          </w:p>
          <w:p w14:paraId="3AD6E212" w14:textId="77777777" w:rsidR="00B84B29" w:rsidRDefault="00B84B29" w:rsidP="00B84B29">
            <w:pPr>
              <w:pStyle w:val="Lijstalinea"/>
              <w:numPr>
                <w:ilvl w:val="0"/>
                <w:numId w:val="1"/>
              </w:numPr>
              <w:jc w:val="both"/>
            </w:pPr>
            <w:r>
              <w:t xml:space="preserve">Deelnemers en predikant leveren gesprekspunten aan </w:t>
            </w:r>
          </w:p>
          <w:p w14:paraId="60AB9D4F" w14:textId="77777777" w:rsidR="00B84B29" w:rsidRDefault="00B84B29" w:rsidP="00B84B29">
            <w:pPr>
              <w:pStyle w:val="Lijstalinea"/>
              <w:numPr>
                <w:ilvl w:val="0"/>
                <w:numId w:val="1"/>
              </w:numPr>
              <w:jc w:val="both"/>
            </w:pPr>
            <w:r>
              <w:t>Beiden zetten eventueel acties bij derden uit</w:t>
            </w:r>
          </w:p>
          <w:p w14:paraId="32BED88F" w14:textId="77777777" w:rsidR="00B84B29" w:rsidRDefault="00B84B29" w:rsidP="00B84B29">
            <w:pPr>
              <w:pStyle w:val="Lijstalinea"/>
              <w:numPr>
                <w:ilvl w:val="0"/>
                <w:numId w:val="1"/>
              </w:numPr>
              <w:jc w:val="both"/>
            </w:pPr>
            <w:r>
              <w:t>Beiden bereiden gesprekspunten voor</w:t>
            </w:r>
          </w:p>
          <w:p w14:paraId="5E86BF43" w14:textId="77777777" w:rsidR="00B84B29" w:rsidRDefault="00B84B29" w:rsidP="00B84B29">
            <w:pPr>
              <w:pStyle w:val="Lijstalinea"/>
              <w:numPr>
                <w:ilvl w:val="0"/>
                <w:numId w:val="1"/>
              </w:numPr>
              <w:spacing w:after="60"/>
              <w:jc w:val="both"/>
            </w:pPr>
            <w:r>
              <w:t>Kerkenraad / begeleidingscommissie regelt geschikte ruimte</w:t>
            </w:r>
          </w:p>
        </w:tc>
        <w:tc>
          <w:tcPr>
            <w:tcW w:w="2060" w:type="dxa"/>
          </w:tcPr>
          <w:p w14:paraId="72645AF5" w14:textId="77777777" w:rsidR="00B84B29" w:rsidRDefault="00B84B29" w:rsidP="00F70032">
            <w:pPr>
              <w:ind w:left="0"/>
              <w:jc w:val="both"/>
            </w:pPr>
          </w:p>
        </w:tc>
      </w:tr>
      <w:tr w:rsidR="00B84B29" w14:paraId="4A8B8542" w14:textId="77777777" w:rsidTr="00F70032">
        <w:trPr>
          <w:trHeight w:val="5944"/>
        </w:trPr>
        <w:tc>
          <w:tcPr>
            <w:tcW w:w="6912" w:type="dxa"/>
          </w:tcPr>
          <w:p w14:paraId="690C9946" w14:textId="77777777" w:rsidR="00B84B29" w:rsidRPr="00174B13" w:rsidRDefault="00B84B29" w:rsidP="00F70032">
            <w:pPr>
              <w:spacing w:before="60"/>
              <w:ind w:left="0"/>
              <w:jc w:val="both"/>
              <w:rPr>
                <w:b/>
              </w:rPr>
            </w:pPr>
            <w:r w:rsidRPr="00174B13">
              <w:rPr>
                <w:b/>
              </w:rPr>
              <w:t>Het gesprek</w:t>
            </w:r>
          </w:p>
          <w:p w14:paraId="236104C6" w14:textId="77777777" w:rsidR="00B84B29" w:rsidRDefault="00B84B29" w:rsidP="00B84B29">
            <w:pPr>
              <w:pStyle w:val="Lijstalinea"/>
              <w:numPr>
                <w:ilvl w:val="0"/>
                <w:numId w:val="2"/>
              </w:numPr>
              <w:jc w:val="both"/>
            </w:pPr>
            <w:r>
              <w:t>Bijbellezing en gebed;</w:t>
            </w:r>
          </w:p>
          <w:p w14:paraId="5C00DA73" w14:textId="77777777" w:rsidR="00B84B29" w:rsidRDefault="00B84B29" w:rsidP="00B84B29">
            <w:pPr>
              <w:pStyle w:val="Lijstalinea"/>
              <w:numPr>
                <w:ilvl w:val="0"/>
                <w:numId w:val="2"/>
              </w:numPr>
              <w:jc w:val="both"/>
            </w:pPr>
            <w:r>
              <w:t xml:space="preserve">Doel en opzet van de afspraak worden uitgelegd </w:t>
            </w:r>
          </w:p>
          <w:p w14:paraId="27C9424C" w14:textId="77777777" w:rsidR="00B84B29" w:rsidRDefault="00B84B29" w:rsidP="00B84B29">
            <w:pPr>
              <w:pStyle w:val="Lijstalinea"/>
              <w:numPr>
                <w:ilvl w:val="0"/>
                <w:numId w:val="2"/>
              </w:numPr>
              <w:jc w:val="both"/>
            </w:pPr>
            <w:r>
              <w:t>Er worden afspraken gemaakt over de verslaglegging (wie doet wat, wanneer is een conceptverslag klaar, reactietermijn en definitieve vaststelling)</w:t>
            </w:r>
          </w:p>
          <w:p w14:paraId="6F013340" w14:textId="77777777" w:rsidR="00B84B29" w:rsidRDefault="00B84B29" w:rsidP="00B84B29">
            <w:pPr>
              <w:pStyle w:val="Lijstalinea"/>
              <w:numPr>
                <w:ilvl w:val="0"/>
                <w:numId w:val="2"/>
              </w:numPr>
              <w:jc w:val="both"/>
            </w:pPr>
            <w:r>
              <w:t>Evaluatie van de gemaakte afspraken uit het vorige evaluatiegesprek (kort samengevat)</w:t>
            </w:r>
          </w:p>
          <w:p w14:paraId="1C180FB2" w14:textId="77777777" w:rsidR="00B84B29" w:rsidRDefault="00B84B29" w:rsidP="00B84B29">
            <w:pPr>
              <w:pStyle w:val="Lijstalinea"/>
              <w:numPr>
                <w:ilvl w:val="0"/>
                <w:numId w:val="2"/>
              </w:numPr>
              <w:jc w:val="both"/>
            </w:pPr>
            <w:r>
              <w:t>Vaststelling van de (specifieke) gesprekspunten</w:t>
            </w:r>
          </w:p>
          <w:p w14:paraId="621ED370" w14:textId="77777777" w:rsidR="00B84B29" w:rsidRDefault="00B84B29" w:rsidP="00B84B29">
            <w:pPr>
              <w:pStyle w:val="Lijstalinea"/>
              <w:numPr>
                <w:ilvl w:val="0"/>
                <w:numId w:val="2"/>
              </w:numPr>
              <w:jc w:val="both"/>
            </w:pPr>
            <w:r>
              <w:t>Bespreking gesprekspunten (a.d.h.v. formulier evaluatiegesprek, bijlage 6)</w:t>
            </w:r>
          </w:p>
          <w:p w14:paraId="53A25D3B" w14:textId="77777777" w:rsidR="00B84B29" w:rsidRDefault="00B84B29" w:rsidP="00F70032">
            <w:pPr>
              <w:pStyle w:val="Lijstalinea"/>
              <w:jc w:val="both"/>
            </w:pPr>
            <w:r>
              <w:t>Minimaal:</w:t>
            </w:r>
          </w:p>
          <w:p w14:paraId="16DF8FB4" w14:textId="77777777" w:rsidR="00B84B29" w:rsidRDefault="00B84B29" w:rsidP="00B84B29">
            <w:pPr>
              <w:pStyle w:val="Lijstalinea"/>
              <w:numPr>
                <w:ilvl w:val="1"/>
                <w:numId w:val="2"/>
              </w:numPr>
              <w:jc w:val="both"/>
            </w:pPr>
            <w:r>
              <w:t xml:space="preserve">vaststelling ontwikkelingsbehoefte van de predikant en welke instrumenten hiervoor nodig zijn; </w:t>
            </w:r>
          </w:p>
          <w:p w14:paraId="1998BC1E" w14:textId="77777777" w:rsidR="00B84B29" w:rsidRDefault="00B84B29" w:rsidP="00B84B29">
            <w:pPr>
              <w:pStyle w:val="Lijstalinea"/>
              <w:numPr>
                <w:ilvl w:val="1"/>
                <w:numId w:val="2"/>
              </w:numPr>
              <w:jc w:val="both"/>
            </w:pPr>
            <w:r>
              <w:t>bespreken “materiële zaken”(zie bijlage 5)</w:t>
            </w:r>
          </w:p>
          <w:p w14:paraId="13758891" w14:textId="77777777" w:rsidR="00B84B29" w:rsidRDefault="00B84B29" w:rsidP="00B84B29">
            <w:pPr>
              <w:pStyle w:val="Lijstalinea"/>
              <w:numPr>
                <w:ilvl w:val="0"/>
                <w:numId w:val="2"/>
              </w:numPr>
              <w:jc w:val="both"/>
            </w:pPr>
            <w:r>
              <w:t xml:space="preserve">Afspreken welke overstijgende thema’s later besproken moeten worden en wanneer. </w:t>
            </w:r>
          </w:p>
          <w:p w14:paraId="1F04E8F6" w14:textId="77777777" w:rsidR="00B84B29" w:rsidRDefault="00B84B29" w:rsidP="00B84B29">
            <w:pPr>
              <w:pStyle w:val="Lijstalinea"/>
              <w:numPr>
                <w:ilvl w:val="0"/>
                <w:numId w:val="2"/>
              </w:numPr>
              <w:jc w:val="both"/>
            </w:pPr>
            <w:r>
              <w:t>Vaststellen welke afspraken gemaakt zijn/moeten worden</w:t>
            </w:r>
          </w:p>
          <w:p w14:paraId="1A69E762" w14:textId="77777777" w:rsidR="00B84B29" w:rsidRDefault="00B84B29" w:rsidP="00B84B29">
            <w:pPr>
              <w:pStyle w:val="Lijstalinea"/>
              <w:numPr>
                <w:ilvl w:val="0"/>
                <w:numId w:val="2"/>
              </w:numPr>
              <w:spacing w:after="60"/>
              <w:jc w:val="both"/>
            </w:pPr>
            <w:r>
              <w:t>Evaluatie van het gesprek (sfeer, inhoud, etc.)</w:t>
            </w:r>
          </w:p>
        </w:tc>
        <w:tc>
          <w:tcPr>
            <w:tcW w:w="2060" w:type="dxa"/>
          </w:tcPr>
          <w:p w14:paraId="6BDE4F0D" w14:textId="77777777" w:rsidR="00B84B29" w:rsidRDefault="00B84B29" w:rsidP="00F70032">
            <w:pPr>
              <w:ind w:left="0"/>
              <w:jc w:val="both"/>
            </w:pPr>
          </w:p>
        </w:tc>
      </w:tr>
      <w:tr w:rsidR="00B84B29" w14:paraId="333D7048" w14:textId="77777777" w:rsidTr="00F70032">
        <w:trPr>
          <w:trHeight w:val="3125"/>
        </w:trPr>
        <w:tc>
          <w:tcPr>
            <w:tcW w:w="6912" w:type="dxa"/>
          </w:tcPr>
          <w:p w14:paraId="6583FF3B" w14:textId="77777777" w:rsidR="00B84B29" w:rsidRPr="00174B13" w:rsidRDefault="00B84B29" w:rsidP="00F70032">
            <w:pPr>
              <w:ind w:left="0"/>
              <w:jc w:val="both"/>
              <w:rPr>
                <w:b/>
              </w:rPr>
            </w:pPr>
            <w:r w:rsidRPr="00174B13">
              <w:rPr>
                <w:b/>
              </w:rPr>
              <w:t>Opvolging</w:t>
            </w:r>
          </w:p>
          <w:p w14:paraId="13E35480" w14:textId="77777777" w:rsidR="00B84B29" w:rsidRDefault="00B84B29" w:rsidP="00B84B29">
            <w:pPr>
              <w:pStyle w:val="Lijstalinea"/>
              <w:numPr>
                <w:ilvl w:val="0"/>
                <w:numId w:val="3"/>
              </w:numPr>
              <w:jc w:val="both"/>
            </w:pPr>
            <w:r>
              <w:t>Maken conceptverslag</w:t>
            </w:r>
          </w:p>
          <w:p w14:paraId="132D72B7" w14:textId="77777777" w:rsidR="00B84B29" w:rsidRDefault="00B84B29" w:rsidP="00B84B29">
            <w:pPr>
              <w:pStyle w:val="Lijstalinea"/>
              <w:numPr>
                <w:ilvl w:val="0"/>
                <w:numId w:val="3"/>
              </w:numPr>
              <w:jc w:val="both"/>
            </w:pPr>
            <w:r>
              <w:t>Opstellen lijst van aandachtspunten voor kerkenraad</w:t>
            </w:r>
          </w:p>
          <w:p w14:paraId="5196A382" w14:textId="77777777" w:rsidR="00B84B29" w:rsidRDefault="00B84B29" w:rsidP="00B84B29">
            <w:pPr>
              <w:pStyle w:val="Lijstalinea"/>
              <w:numPr>
                <w:ilvl w:val="0"/>
                <w:numId w:val="3"/>
              </w:numPr>
              <w:jc w:val="both"/>
            </w:pPr>
            <w:r>
              <w:t>Concept verslag aan predikant ter goedkeuring voorleggen</w:t>
            </w:r>
          </w:p>
          <w:p w14:paraId="1B0B8194" w14:textId="77777777" w:rsidR="00B84B29" w:rsidRDefault="00B84B29" w:rsidP="00B84B29">
            <w:pPr>
              <w:pStyle w:val="Lijstalinea"/>
              <w:numPr>
                <w:ilvl w:val="0"/>
                <w:numId w:val="3"/>
              </w:numPr>
              <w:jc w:val="both"/>
            </w:pPr>
            <w:r>
              <w:t>Eventuele reacties verwerken</w:t>
            </w:r>
          </w:p>
          <w:p w14:paraId="2376CBF5" w14:textId="77777777" w:rsidR="00B84B29" w:rsidRDefault="00B84B29" w:rsidP="00B84B29">
            <w:pPr>
              <w:pStyle w:val="Lijstalinea"/>
              <w:numPr>
                <w:ilvl w:val="0"/>
                <w:numId w:val="3"/>
              </w:numPr>
              <w:jc w:val="both"/>
            </w:pPr>
            <w:r>
              <w:t>Ondertekening van het verslag door beide partijen (begeleidingscommissie ondertekent evt. ter kennisname)</w:t>
            </w:r>
          </w:p>
          <w:p w14:paraId="1F7B2A88" w14:textId="77777777" w:rsidR="00B84B29" w:rsidRDefault="00B84B29" w:rsidP="00B84B29">
            <w:pPr>
              <w:pStyle w:val="Lijstalinea"/>
              <w:numPr>
                <w:ilvl w:val="0"/>
                <w:numId w:val="3"/>
              </w:numPr>
              <w:jc w:val="both"/>
            </w:pPr>
            <w:r>
              <w:t>Bespreken aandachtspunten met kerkenraad</w:t>
            </w:r>
          </w:p>
          <w:p w14:paraId="531B638B" w14:textId="77777777" w:rsidR="00B84B29" w:rsidRDefault="00B84B29" w:rsidP="00B84B29">
            <w:pPr>
              <w:pStyle w:val="Lijstalinea"/>
              <w:numPr>
                <w:ilvl w:val="0"/>
                <w:numId w:val="3"/>
              </w:numPr>
              <w:jc w:val="both"/>
            </w:pPr>
            <w:r>
              <w:t>Verslag opbergen in het vertrouwelijk dossier van de scriba</w:t>
            </w:r>
          </w:p>
          <w:p w14:paraId="5CC6B7EA" w14:textId="77777777" w:rsidR="00B84B29" w:rsidRDefault="00B84B29" w:rsidP="00B84B29">
            <w:pPr>
              <w:pStyle w:val="Lijstalinea"/>
              <w:numPr>
                <w:ilvl w:val="0"/>
                <w:numId w:val="3"/>
              </w:numPr>
              <w:jc w:val="both"/>
            </w:pPr>
            <w:r>
              <w:t xml:space="preserve">Bewaken opvolging door evaluatie. </w:t>
            </w:r>
          </w:p>
        </w:tc>
        <w:tc>
          <w:tcPr>
            <w:tcW w:w="2060" w:type="dxa"/>
          </w:tcPr>
          <w:p w14:paraId="4E8A85D7" w14:textId="77777777" w:rsidR="00B84B29" w:rsidRDefault="00B84B29" w:rsidP="00F70032">
            <w:pPr>
              <w:ind w:left="0"/>
              <w:jc w:val="both"/>
            </w:pPr>
          </w:p>
        </w:tc>
      </w:tr>
    </w:tbl>
    <w:p w14:paraId="52BE8C82" w14:textId="77777777" w:rsidR="00971D84" w:rsidRPr="00B84B29" w:rsidRDefault="00971D84" w:rsidP="00B84B29"/>
    <w:sectPr w:rsidR="00971D84" w:rsidRPr="00B84B2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733F0" w14:textId="77777777" w:rsidR="00526279" w:rsidRDefault="00526279" w:rsidP="00A4216F">
      <w:r>
        <w:separator/>
      </w:r>
    </w:p>
  </w:endnote>
  <w:endnote w:type="continuationSeparator" w:id="0">
    <w:p w14:paraId="5FFDF12B" w14:textId="77777777" w:rsidR="00526279" w:rsidRDefault="00526279" w:rsidP="00A42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EA133" w14:textId="77777777" w:rsidR="00526279" w:rsidRDefault="00526279" w:rsidP="00A4216F">
      <w:r>
        <w:separator/>
      </w:r>
    </w:p>
  </w:footnote>
  <w:footnote w:type="continuationSeparator" w:id="0">
    <w:p w14:paraId="7D74EA29" w14:textId="77777777" w:rsidR="00526279" w:rsidRDefault="00526279" w:rsidP="00A4216F">
      <w:r>
        <w:continuationSeparator/>
      </w:r>
    </w:p>
  </w:footnote>
  <w:footnote w:id="1">
    <w:p w14:paraId="57095891" w14:textId="77777777" w:rsidR="00B84B29" w:rsidRDefault="00B84B29" w:rsidP="00B84B29">
      <w:pPr>
        <w:pStyle w:val="Voetnoottekst"/>
      </w:pPr>
      <w:r>
        <w:rPr>
          <w:rStyle w:val="Voetnootmarkering"/>
        </w:rPr>
        <w:footnoteRef/>
      </w:r>
      <w:r>
        <w:t xml:space="preserve"> Tijdstip: het hele proces duurt maximaal 2 maanden.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B4F12" w14:textId="67B80277" w:rsidR="00A4216F" w:rsidRDefault="00A4216F">
    <w:pPr>
      <w:pStyle w:val="Koptekst"/>
    </w:pPr>
    <w:r w:rsidRPr="00A4216F">
      <w:rPr>
        <w:noProof/>
      </w:rPr>
      <w:drawing>
        <wp:anchor distT="0" distB="0" distL="114300" distR="114300" simplePos="0" relativeHeight="251662336" behindDoc="1" locked="0" layoutInCell="1" allowOverlap="1" wp14:anchorId="58AD90C9" wp14:editId="22370F89">
          <wp:simplePos x="0" y="0"/>
          <wp:positionH relativeFrom="column">
            <wp:posOffset>4918075</wp:posOffset>
          </wp:positionH>
          <wp:positionV relativeFrom="paragraph">
            <wp:posOffset>-314960</wp:posOffset>
          </wp:positionV>
          <wp:extent cx="1513840" cy="723900"/>
          <wp:effectExtent l="0" t="0" r="0" b="0"/>
          <wp:wrapNone/>
          <wp:docPr id="1" name="Afbeelding 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K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384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4216F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338CD3" wp14:editId="175B3CC5">
              <wp:simplePos x="0" y="0"/>
              <wp:positionH relativeFrom="margin">
                <wp:posOffset>2733675</wp:posOffset>
              </wp:positionH>
              <wp:positionV relativeFrom="page">
                <wp:posOffset>10071735</wp:posOffset>
              </wp:positionV>
              <wp:extent cx="179705" cy="179705"/>
              <wp:effectExtent l="0" t="0" r="0" b="0"/>
              <wp:wrapNone/>
              <wp:docPr id="5" name="Rechthoek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E4342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D23913" id="Rechthoek 5" o:spid="_x0000_s1026" style="position:absolute;margin-left:215.25pt;margin-top:793.05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" fillcolor="#e4342c" stroked="f" strokeweight="1pt">
              <o:lock v:ext="edit" aspectratio="t"/>
              <w10:wrap anchorx="margin" anchory="page"/>
            </v:rect>
          </w:pict>
        </mc:Fallback>
      </mc:AlternateContent>
    </w:r>
    <w:r w:rsidRPr="00A4216F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CED726" wp14:editId="1F839E43">
              <wp:simplePos x="0" y="0"/>
              <wp:positionH relativeFrom="column">
                <wp:posOffset>-926465</wp:posOffset>
              </wp:positionH>
              <wp:positionV relativeFrom="paragraph">
                <wp:posOffset>9709785</wp:posOffset>
              </wp:positionV>
              <wp:extent cx="7581900" cy="0"/>
              <wp:effectExtent l="0" t="0" r="0" b="0"/>
              <wp:wrapNone/>
              <wp:docPr id="4" name="Rechte verbindingslijn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81900" cy="0"/>
                      </a:xfrm>
                      <a:prstGeom prst="line">
                        <a:avLst/>
                      </a:prstGeom>
                      <a:ln>
                        <a:solidFill>
                          <a:srgbClr val="F3A48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C2BA22" id="Rechte verbindingslijn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2.95pt,764.55pt" to="524.05pt,7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" strokecolor="#f3a488" strokeweight=".5pt">
              <v:stroke joinstyle="miter"/>
            </v:line>
          </w:pict>
        </mc:Fallback>
      </mc:AlternateContent>
    </w:r>
    <w:r w:rsidRPr="00A4216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2976C8" wp14:editId="59EDD483">
              <wp:simplePos x="0" y="0"/>
              <wp:positionH relativeFrom="column">
                <wp:posOffset>-926465</wp:posOffset>
              </wp:positionH>
              <wp:positionV relativeFrom="paragraph">
                <wp:posOffset>457200</wp:posOffset>
              </wp:positionV>
              <wp:extent cx="7581900" cy="0"/>
              <wp:effectExtent l="0" t="0" r="0" b="0"/>
              <wp:wrapNone/>
              <wp:docPr id="3" name="Rechte verbindingslij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81900" cy="0"/>
                      </a:xfrm>
                      <a:prstGeom prst="line">
                        <a:avLst/>
                      </a:prstGeom>
                      <a:ln>
                        <a:solidFill>
                          <a:srgbClr val="F3A48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5E807C" id="Rechte verbindingslijn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2.95pt,36pt" to="524.0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" strokecolor="#f3a488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941EC"/>
    <w:multiLevelType w:val="hybridMultilevel"/>
    <w:tmpl w:val="ACD03A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B57CD"/>
    <w:multiLevelType w:val="hybridMultilevel"/>
    <w:tmpl w:val="644ACB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D46C4"/>
    <w:multiLevelType w:val="hybridMultilevel"/>
    <w:tmpl w:val="7FCE7E7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16F"/>
    <w:rsid w:val="00526279"/>
    <w:rsid w:val="00971D84"/>
    <w:rsid w:val="00A4216F"/>
    <w:rsid w:val="00B84B29"/>
    <w:rsid w:val="00F0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C867DC9"/>
  <w14:defaultImageDpi w14:val="32767"/>
  <w15:chartTrackingRefBased/>
  <w15:docId w15:val="{31860F9A-1070-4B04-B160-63D3FD7A4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SKW3 Tekst"/>
    <w:qFormat/>
    <w:rsid w:val="00A4216F"/>
    <w:pPr>
      <w:spacing w:after="0" w:line="240" w:lineRule="auto"/>
      <w:ind w:left="-567"/>
    </w:pPr>
    <w:rPr>
      <w:rFonts w:ascii="Century Gothic" w:eastAsia="MS Mincho" w:hAnsi="Century Gothic" w:cs="Times New Roman"/>
      <w:szCs w:val="24"/>
    </w:rPr>
  </w:style>
  <w:style w:type="paragraph" w:styleId="Kop1">
    <w:name w:val="heading 1"/>
    <w:aliases w:val="SKW1 Hoofdstuk"/>
    <w:basedOn w:val="Standaard"/>
    <w:next w:val="Standaard"/>
    <w:link w:val="Kop1Char"/>
    <w:uiPriority w:val="9"/>
    <w:qFormat/>
    <w:rsid w:val="00A4216F"/>
    <w:pPr>
      <w:keepNext/>
      <w:spacing w:before="12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SKW1 Hoofdstuk Char"/>
    <w:basedOn w:val="Standaardalinea-lettertype"/>
    <w:link w:val="Kop1"/>
    <w:uiPriority w:val="9"/>
    <w:rsid w:val="00A4216F"/>
    <w:rPr>
      <w:rFonts w:ascii="Century Gothic" w:eastAsia="Times New Roman" w:hAnsi="Century Gothic" w:cs="Times New Roman"/>
      <w:b/>
      <w:bCs/>
      <w:kern w:val="32"/>
      <w:sz w:val="28"/>
      <w:szCs w:val="32"/>
    </w:rPr>
  </w:style>
  <w:style w:type="paragraph" w:styleId="Lijstalinea">
    <w:name w:val="List Paragraph"/>
    <w:basedOn w:val="Standaard"/>
    <w:link w:val="LijstalineaChar"/>
    <w:uiPriority w:val="34"/>
    <w:qFormat/>
    <w:rsid w:val="00A4216F"/>
    <w:pPr>
      <w:ind w:left="720"/>
      <w:contextualSpacing/>
    </w:pPr>
  </w:style>
  <w:style w:type="table" w:styleId="Tabelraster">
    <w:name w:val="Table Grid"/>
    <w:basedOn w:val="Standaardtabel"/>
    <w:uiPriority w:val="59"/>
    <w:rsid w:val="00A4216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jstalineaChar">
    <w:name w:val="Lijstalinea Char"/>
    <w:basedOn w:val="Standaardalinea-lettertype"/>
    <w:link w:val="Lijstalinea"/>
    <w:uiPriority w:val="34"/>
    <w:rsid w:val="00A4216F"/>
    <w:rPr>
      <w:rFonts w:ascii="Century Gothic" w:eastAsia="MS Mincho" w:hAnsi="Century Gothic" w:cs="Times New Roman"/>
      <w:szCs w:val="24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4216F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4216F"/>
    <w:rPr>
      <w:rFonts w:ascii="Century Gothic" w:eastAsia="MS Mincho" w:hAnsi="Century Gothic" w:cs="Times New Roman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4216F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A4216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4216F"/>
    <w:rPr>
      <w:rFonts w:ascii="Century Gothic" w:eastAsia="MS Mincho" w:hAnsi="Century Gothic" w:cs="Times New Roman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A4216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4216F"/>
    <w:rPr>
      <w:rFonts w:ascii="Century Gothic" w:eastAsia="MS Mincho" w:hAnsi="Century Gothic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6862E5B0F1464EBCC1C9C1F039D912" ma:contentTypeVersion="8" ma:contentTypeDescription="Create a new document." ma:contentTypeScope="" ma:versionID="e9f538372312b8ad0e966712963b9fb4">
  <xsd:schema xmlns:xsd="http://www.w3.org/2001/XMLSchema" xmlns:xs="http://www.w3.org/2001/XMLSchema" xmlns:p="http://schemas.microsoft.com/office/2006/metadata/properties" xmlns:ns2="74472970-2c83-41c0-ba71-74ebe7f82bc4" targetNamespace="http://schemas.microsoft.com/office/2006/metadata/properties" ma:root="true" ma:fieldsID="a72fa5831b0718c1ea70c79474bb06eb" ns2:_="">
    <xsd:import namespace="74472970-2c83-41c0-ba71-74ebe7f82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72970-2c83-41c0-ba71-74ebe7f82b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DEA687-7B75-4922-ADAF-602E563109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90CBEC-44B2-422B-B0E9-B93B1B437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72970-2c83-41c0-ba71-74ebe7f82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718DFF-919E-4C12-803D-F8E8FC0ED0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Mariët Apperloo</dc:creator>
  <cp:keywords/>
  <dc:description/>
  <cp:lastModifiedBy>Mariët Apperloo</cp:lastModifiedBy>
  <cp:revision>2</cp:revision>
  <dcterms:created xsi:type="dcterms:W3CDTF">2021-06-01T15:02:00Z</dcterms:created>
  <dcterms:modified xsi:type="dcterms:W3CDTF">2021-06-22T13:34:00Z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0x0101008F6862E5B0F1464EBCC1C9C1F039D912</vt:lpwstr>
  </property>
</Properties>
</file>